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3EBC0" w14:textId="77777777" w:rsidR="00E53542" w:rsidRDefault="00E53542">
      <w:pPr>
        <w:pStyle w:val="Default"/>
        <w:rPr>
          <w:rFonts w:ascii="Times New Roman"/>
          <w:sz w:val="24"/>
          <w:szCs w:val="24"/>
        </w:rPr>
      </w:pPr>
    </w:p>
    <w:p w14:paraId="4F37E976" w14:textId="77777777" w:rsidR="00E53542" w:rsidRDefault="004011BC">
      <w:pPr>
        <w:pStyle w:val="Default"/>
        <w:jc w:val="center"/>
        <w:rPr>
          <w:rFonts w:ascii="Arial" w:eastAsia="Arial" w:hAnsi="Arial" w:cs="Arial"/>
          <w:b/>
          <w:bCs/>
          <w:sz w:val="24"/>
          <w:szCs w:val="24"/>
        </w:rPr>
      </w:pPr>
      <w:r>
        <w:rPr>
          <w:rFonts w:ascii="Arial"/>
          <w:b/>
          <w:bCs/>
          <w:sz w:val="24"/>
          <w:szCs w:val="24"/>
        </w:rPr>
        <w:t xml:space="preserve">Grand Valley State University </w:t>
      </w:r>
    </w:p>
    <w:p w14:paraId="2F042B63" w14:textId="77777777" w:rsidR="00E53542" w:rsidRDefault="004011BC">
      <w:pPr>
        <w:pStyle w:val="Default"/>
        <w:jc w:val="center"/>
        <w:rPr>
          <w:rFonts w:ascii="Arial" w:eastAsia="Arial" w:hAnsi="Arial" w:cs="Arial"/>
          <w:b/>
          <w:bCs/>
          <w:sz w:val="24"/>
          <w:szCs w:val="24"/>
        </w:rPr>
      </w:pPr>
      <w:r>
        <w:rPr>
          <w:rFonts w:ascii="Arial"/>
          <w:b/>
          <w:bCs/>
          <w:sz w:val="24"/>
          <w:szCs w:val="24"/>
        </w:rPr>
        <w:t xml:space="preserve">Faculty Teaching and Learning Center Advisory Committee (FTLC-AC) </w:t>
      </w:r>
    </w:p>
    <w:p w14:paraId="4E012E6F" w14:textId="77777777" w:rsidR="00E53542" w:rsidRDefault="004011BC">
      <w:pPr>
        <w:pStyle w:val="Default"/>
        <w:jc w:val="center"/>
        <w:rPr>
          <w:rFonts w:ascii="Arial"/>
          <w:b/>
          <w:bCs/>
          <w:sz w:val="24"/>
          <w:szCs w:val="24"/>
        </w:rPr>
      </w:pPr>
      <w:r>
        <w:rPr>
          <w:rFonts w:ascii="Arial"/>
          <w:b/>
          <w:bCs/>
          <w:sz w:val="24"/>
          <w:szCs w:val="24"/>
        </w:rPr>
        <w:t xml:space="preserve">2013-2014 Year End Report </w:t>
      </w:r>
    </w:p>
    <w:p w14:paraId="1E5F3E61" w14:textId="77777777" w:rsidR="004011BC" w:rsidRDefault="004011BC">
      <w:pPr>
        <w:pStyle w:val="Default"/>
        <w:jc w:val="center"/>
        <w:rPr>
          <w:rFonts w:ascii="Arial"/>
          <w:b/>
          <w:bCs/>
          <w:sz w:val="24"/>
          <w:szCs w:val="24"/>
        </w:rPr>
      </w:pPr>
    </w:p>
    <w:p w14:paraId="46E8D1D9" w14:textId="77777777" w:rsidR="004011BC" w:rsidRDefault="004011BC">
      <w:pPr>
        <w:pStyle w:val="Default"/>
        <w:jc w:val="center"/>
        <w:rPr>
          <w:rFonts w:ascii="Arial" w:eastAsia="Arial" w:hAnsi="Arial" w:cs="Arial"/>
          <w:b/>
          <w:bCs/>
          <w:sz w:val="24"/>
          <w:szCs w:val="24"/>
        </w:rPr>
      </w:pPr>
      <w:r>
        <w:rPr>
          <w:rFonts w:ascii="Arial"/>
          <w:b/>
          <w:bCs/>
          <w:sz w:val="24"/>
          <w:szCs w:val="24"/>
        </w:rPr>
        <w:t>DRAFT</w:t>
      </w:r>
    </w:p>
    <w:p w14:paraId="6CC75E07" w14:textId="77777777" w:rsidR="00E53542" w:rsidRDefault="00E53542">
      <w:pPr>
        <w:pStyle w:val="Default"/>
        <w:jc w:val="center"/>
        <w:rPr>
          <w:rFonts w:ascii="Arial" w:eastAsia="Arial" w:hAnsi="Arial" w:cs="Arial"/>
          <w:b/>
          <w:bCs/>
          <w:sz w:val="24"/>
          <w:szCs w:val="24"/>
        </w:rPr>
      </w:pPr>
    </w:p>
    <w:p w14:paraId="376F1779" w14:textId="77777777" w:rsidR="00E53542" w:rsidRDefault="004011BC">
      <w:pPr>
        <w:pStyle w:val="Default"/>
        <w:rPr>
          <w:rFonts w:ascii="Arial" w:eastAsia="Arial" w:hAnsi="Arial" w:cs="Arial"/>
          <w:i/>
          <w:iCs/>
          <w:sz w:val="24"/>
          <w:szCs w:val="24"/>
        </w:rPr>
      </w:pPr>
      <w:r>
        <w:rPr>
          <w:rFonts w:ascii="Arial"/>
          <w:i/>
          <w:iCs/>
          <w:sz w:val="24"/>
          <w:szCs w:val="24"/>
        </w:rPr>
        <w:t xml:space="preserve">To: </w:t>
      </w:r>
    </w:p>
    <w:p w14:paraId="3BE44A35" w14:textId="77777777" w:rsidR="00E53542" w:rsidRDefault="004011BC">
      <w:pPr>
        <w:pStyle w:val="Default"/>
        <w:rPr>
          <w:rFonts w:ascii="Arial" w:eastAsia="Arial" w:hAnsi="Arial" w:cs="Arial"/>
          <w:sz w:val="24"/>
          <w:szCs w:val="24"/>
        </w:rPr>
      </w:pPr>
      <w:r>
        <w:rPr>
          <w:rFonts w:ascii="Arial"/>
          <w:sz w:val="24"/>
          <w:szCs w:val="24"/>
        </w:rPr>
        <w:t xml:space="preserve">Karen Gipson, Chair of ECS/UAS </w:t>
      </w:r>
    </w:p>
    <w:p w14:paraId="3FFFB782" w14:textId="77777777" w:rsidR="00E53542" w:rsidRDefault="004011BC">
      <w:pPr>
        <w:pStyle w:val="Default"/>
        <w:rPr>
          <w:rFonts w:ascii="Arial" w:eastAsia="Arial" w:hAnsi="Arial" w:cs="Arial"/>
          <w:sz w:val="24"/>
          <w:szCs w:val="24"/>
        </w:rPr>
      </w:pPr>
      <w:r>
        <w:rPr>
          <w:rFonts w:ascii="Arial"/>
          <w:sz w:val="24"/>
          <w:szCs w:val="24"/>
        </w:rPr>
        <w:t xml:space="preserve">Tonya Parker, Vice-Chair of ECS/UAS </w:t>
      </w:r>
    </w:p>
    <w:p w14:paraId="502FD16A" w14:textId="77777777" w:rsidR="00E53542" w:rsidRDefault="00E53542">
      <w:pPr>
        <w:pStyle w:val="Default"/>
        <w:rPr>
          <w:rFonts w:ascii="Arial" w:eastAsia="Arial" w:hAnsi="Arial" w:cs="Arial"/>
          <w:sz w:val="24"/>
          <w:szCs w:val="24"/>
        </w:rPr>
      </w:pPr>
    </w:p>
    <w:p w14:paraId="5581AB85" w14:textId="77777777" w:rsidR="00E53542" w:rsidRDefault="004011BC">
      <w:pPr>
        <w:pStyle w:val="Default"/>
        <w:rPr>
          <w:rFonts w:ascii="Arial" w:eastAsia="Arial" w:hAnsi="Arial" w:cs="Arial"/>
          <w:sz w:val="24"/>
          <w:szCs w:val="24"/>
        </w:rPr>
      </w:pPr>
      <w:r>
        <w:rPr>
          <w:rFonts w:ascii="Arial"/>
          <w:i/>
          <w:iCs/>
          <w:sz w:val="24"/>
          <w:szCs w:val="24"/>
        </w:rPr>
        <w:t>From:</w:t>
      </w:r>
      <w:r>
        <w:rPr>
          <w:rFonts w:ascii="Arial"/>
          <w:sz w:val="24"/>
          <w:szCs w:val="24"/>
        </w:rPr>
        <w:t xml:space="preserve"> Kyle Felker, Chair of FTLC-AC </w:t>
      </w:r>
    </w:p>
    <w:p w14:paraId="6A9DE940" w14:textId="77777777" w:rsidR="00E53542" w:rsidRDefault="00E53542">
      <w:pPr>
        <w:pStyle w:val="Default"/>
        <w:rPr>
          <w:rFonts w:ascii="Arial" w:eastAsia="Arial" w:hAnsi="Arial" w:cs="Arial"/>
          <w:sz w:val="24"/>
          <w:szCs w:val="24"/>
        </w:rPr>
      </w:pPr>
    </w:p>
    <w:p w14:paraId="470A3795" w14:textId="77777777" w:rsidR="00E53542" w:rsidRDefault="004011BC">
      <w:pPr>
        <w:pStyle w:val="Default"/>
        <w:rPr>
          <w:rFonts w:ascii="Arial" w:eastAsia="Arial" w:hAnsi="Arial" w:cs="Arial"/>
          <w:sz w:val="24"/>
          <w:szCs w:val="24"/>
        </w:rPr>
      </w:pPr>
      <w:r>
        <w:rPr>
          <w:rFonts w:ascii="Arial"/>
          <w:i/>
          <w:iCs/>
          <w:sz w:val="24"/>
          <w:szCs w:val="24"/>
        </w:rPr>
        <w:t xml:space="preserve">Date: </w:t>
      </w:r>
      <w:r>
        <w:rPr>
          <w:rFonts w:ascii="Arial"/>
          <w:sz w:val="24"/>
          <w:szCs w:val="24"/>
        </w:rPr>
        <w:t xml:space="preserve">April 14, 2014 </w:t>
      </w:r>
    </w:p>
    <w:p w14:paraId="6E032837" w14:textId="77777777" w:rsidR="00E53542" w:rsidRDefault="00E53542">
      <w:pPr>
        <w:pStyle w:val="Default"/>
        <w:rPr>
          <w:rFonts w:ascii="Arial" w:eastAsia="Arial" w:hAnsi="Arial" w:cs="Arial"/>
          <w:sz w:val="24"/>
          <w:szCs w:val="24"/>
        </w:rPr>
      </w:pPr>
    </w:p>
    <w:p w14:paraId="0A2AC510" w14:textId="77777777" w:rsidR="00E53542" w:rsidRDefault="004011BC">
      <w:pPr>
        <w:pStyle w:val="Default"/>
        <w:rPr>
          <w:rFonts w:ascii="Arial" w:eastAsia="Arial" w:hAnsi="Arial" w:cs="Arial"/>
          <w:i/>
          <w:iCs/>
          <w:sz w:val="24"/>
          <w:szCs w:val="24"/>
        </w:rPr>
      </w:pPr>
      <w:r>
        <w:rPr>
          <w:rFonts w:ascii="Arial"/>
          <w:i/>
          <w:iCs/>
          <w:sz w:val="24"/>
          <w:szCs w:val="24"/>
        </w:rPr>
        <w:t xml:space="preserve">2012-2013 Faculty Teaching &amp; Learning Center Advisory Committee Members </w:t>
      </w:r>
    </w:p>
    <w:p w14:paraId="25D6ACB0" w14:textId="77777777" w:rsidR="00E53542" w:rsidRDefault="00E53542">
      <w:pPr>
        <w:pStyle w:val="Default"/>
        <w:rPr>
          <w:rFonts w:ascii="Arial" w:eastAsia="Arial" w:hAnsi="Arial" w:cs="Arial"/>
          <w:i/>
          <w:iCs/>
          <w:sz w:val="24"/>
          <w:szCs w:val="24"/>
        </w:rPr>
      </w:pPr>
    </w:p>
    <w:p w14:paraId="37ABA66B" w14:textId="77777777" w:rsidR="00E53542" w:rsidRDefault="004011BC">
      <w:pPr>
        <w:pStyle w:val="Default"/>
        <w:rPr>
          <w:rFonts w:ascii="Arial" w:eastAsia="Arial" w:hAnsi="Arial" w:cs="Arial"/>
          <w:sz w:val="24"/>
          <w:szCs w:val="24"/>
        </w:rPr>
      </w:pPr>
      <w:r>
        <w:rPr>
          <w:rFonts w:ascii="Arial"/>
          <w:sz w:val="24"/>
          <w:szCs w:val="24"/>
          <w:u w:val="single"/>
        </w:rPr>
        <w:t>College of Liberal Arts &amp; Sciences</w:t>
      </w:r>
      <w:r>
        <w:rPr>
          <w:rFonts w:hAnsi="Arial"/>
          <w:sz w:val="24"/>
          <w:szCs w:val="24"/>
          <w:u w:val="single"/>
        </w:rPr>
        <w:t> </w:t>
      </w:r>
      <w:r>
        <w:rPr>
          <w:rFonts w:hAnsi="Arial"/>
          <w:sz w:val="24"/>
          <w:szCs w:val="24"/>
          <w:u w:val="single"/>
        </w:rPr>
        <w:br/>
      </w:r>
      <w:proofErr w:type="spellStart"/>
      <w:r>
        <w:rPr>
          <w:rFonts w:ascii="Arial"/>
          <w:sz w:val="24"/>
          <w:szCs w:val="24"/>
        </w:rPr>
        <w:t>Vandana</w:t>
      </w:r>
      <w:proofErr w:type="spellEnd"/>
      <w:r>
        <w:rPr>
          <w:rFonts w:ascii="Arial"/>
          <w:sz w:val="24"/>
          <w:szCs w:val="24"/>
        </w:rPr>
        <w:t xml:space="preserve"> </w:t>
      </w:r>
      <w:proofErr w:type="spellStart"/>
      <w:r>
        <w:rPr>
          <w:rFonts w:ascii="Arial"/>
          <w:sz w:val="24"/>
          <w:szCs w:val="24"/>
        </w:rPr>
        <w:t>Pednecker-Magal</w:t>
      </w:r>
      <w:proofErr w:type="spellEnd"/>
      <w:r>
        <w:rPr>
          <w:rFonts w:ascii="Arial"/>
          <w:sz w:val="24"/>
          <w:szCs w:val="24"/>
        </w:rPr>
        <w:t xml:space="preserve"> (COM) (2016)</w:t>
      </w:r>
      <w:r>
        <w:rPr>
          <w:rFonts w:ascii="Arial" w:eastAsia="Arial" w:hAnsi="Arial" w:cs="Arial"/>
          <w:sz w:val="24"/>
          <w:szCs w:val="24"/>
        </w:rPr>
        <w:br/>
      </w:r>
      <w:proofErr w:type="spellStart"/>
      <w:r>
        <w:rPr>
          <w:rFonts w:ascii="Arial"/>
          <w:sz w:val="24"/>
          <w:szCs w:val="24"/>
          <w:lang w:val="nl-NL"/>
        </w:rPr>
        <w:t>Janel</w:t>
      </w:r>
      <w:proofErr w:type="spellEnd"/>
      <w:r>
        <w:rPr>
          <w:rFonts w:ascii="Arial"/>
          <w:sz w:val="24"/>
          <w:szCs w:val="24"/>
          <w:lang w:val="nl-NL"/>
        </w:rPr>
        <w:t xml:space="preserve"> </w:t>
      </w:r>
      <w:proofErr w:type="spellStart"/>
      <w:r>
        <w:rPr>
          <w:rFonts w:ascii="Arial"/>
          <w:sz w:val="24"/>
          <w:szCs w:val="24"/>
          <w:lang w:val="nl-NL"/>
        </w:rPr>
        <w:t>Pettes-Guikema</w:t>
      </w:r>
      <w:proofErr w:type="spellEnd"/>
      <w:r>
        <w:rPr>
          <w:rFonts w:ascii="Arial"/>
          <w:sz w:val="24"/>
          <w:szCs w:val="24"/>
          <w:lang w:val="nl-NL"/>
        </w:rPr>
        <w:t xml:space="preserve"> (MLL) (2015)</w:t>
      </w:r>
      <w:r>
        <w:rPr>
          <w:rFonts w:ascii="Arial" w:eastAsia="Arial" w:hAnsi="Arial" w:cs="Arial"/>
          <w:sz w:val="24"/>
          <w:szCs w:val="24"/>
        </w:rPr>
        <w:br/>
      </w:r>
      <w:r>
        <w:rPr>
          <w:rFonts w:ascii="Arial"/>
          <w:sz w:val="24"/>
          <w:szCs w:val="24"/>
          <w:lang w:val="de-DE"/>
        </w:rPr>
        <w:t xml:space="preserve">Peter </w:t>
      </w:r>
      <w:proofErr w:type="spellStart"/>
      <w:r>
        <w:rPr>
          <w:rFonts w:ascii="Arial"/>
          <w:sz w:val="24"/>
          <w:szCs w:val="24"/>
          <w:lang w:val="de-DE"/>
        </w:rPr>
        <w:t>Riemersma</w:t>
      </w:r>
      <w:proofErr w:type="spellEnd"/>
      <w:r>
        <w:rPr>
          <w:rFonts w:ascii="Arial"/>
          <w:sz w:val="24"/>
          <w:szCs w:val="24"/>
          <w:lang w:val="de-DE"/>
        </w:rPr>
        <w:t xml:space="preserve"> (GEO) (2014)</w:t>
      </w:r>
      <w:r>
        <w:rPr>
          <w:rFonts w:ascii="Arial" w:eastAsia="Arial" w:hAnsi="Arial" w:cs="Arial"/>
          <w:sz w:val="24"/>
          <w:szCs w:val="24"/>
        </w:rPr>
        <w:br/>
      </w:r>
      <w:r>
        <w:rPr>
          <w:rFonts w:ascii="Arial"/>
          <w:sz w:val="24"/>
          <w:szCs w:val="24"/>
        </w:rPr>
        <w:t xml:space="preserve">Mike </w:t>
      </w:r>
      <w:proofErr w:type="spellStart"/>
      <w:proofErr w:type="gramStart"/>
      <w:r>
        <w:rPr>
          <w:rFonts w:ascii="Arial"/>
          <w:sz w:val="24"/>
          <w:szCs w:val="24"/>
        </w:rPr>
        <w:t>Roskamp</w:t>
      </w:r>
      <w:proofErr w:type="spellEnd"/>
      <w:r>
        <w:rPr>
          <w:rFonts w:ascii="Arial"/>
          <w:sz w:val="24"/>
          <w:szCs w:val="24"/>
        </w:rPr>
        <w:t>(</w:t>
      </w:r>
      <w:proofErr w:type="gramEnd"/>
      <w:r>
        <w:rPr>
          <w:rFonts w:ascii="Arial"/>
          <w:sz w:val="24"/>
          <w:szCs w:val="24"/>
        </w:rPr>
        <w:t>PLS) (2014)</w:t>
      </w:r>
      <w:r>
        <w:rPr>
          <w:rFonts w:ascii="Arial" w:eastAsia="Arial" w:hAnsi="Arial" w:cs="Arial"/>
          <w:sz w:val="24"/>
          <w:szCs w:val="24"/>
        </w:rPr>
        <w:br/>
      </w:r>
      <w:r>
        <w:rPr>
          <w:rFonts w:ascii="Arial" w:eastAsia="Arial" w:hAnsi="Arial" w:cs="Arial"/>
          <w:sz w:val="24"/>
          <w:szCs w:val="24"/>
        </w:rPr>
        <w:br/>
      </w:r>
      <w:proofErr w:type="spellStart"/>
      <w:r>
        <w:rPr>
          <w:rFonts w:ascii="Arial"/>
          <w:sz w:val="24"/>
          <w:szCs w:val="24"/>
          <w:u w:val="single"/>
        </w:rPr>
        <w:t>Seidman</w:t>
      </w:r>
      <w:proofErr w:type="spellEnd"/>
      <w:r>
        <w:rPr>
          <w:rFonts w:ascii="Arial"/>
          <w:sz w:val="24"/>
          <w:szCs w:val="24"/>
          <w:u w:val="single"/>
        </w:rPr>
        <w:t xml:space="preserve"> College of Business</w:t>
      </w:r>
      <w:r>
        <w:rPr>
          <w:rFonts w:ascii="Arial" w:eastAsia="Arial" w:hAnsi="Arial" w:cs="Arial"/>
          <w:sz w:val="24"/>
          <w:szCs w:val="24"/>
        </w:rPr>
        <w:br/>
      </w:r>
      <w:r>
        <w:rPr>
          <w:rFonts w:ascii="Arial"/>
          <w:sz w:val="24"/>
          <w:szCs w:val="24"/>
        </w:rPr>
        <w:t xml:space="preserve">Bruce </w:t>
      </w:r>
      <w:proofErr w:type="spellStart"/>
      <w:r>
        <w:rPr>
          <w:rFonts w:ascii="Arial"/>
          <w:sz w:val="24"/>
          <w:szCs w:val="24"/>
        </w:rPr>
        <w:t>Bettinghaus</w:t>
      </w:r>
      <w:proofErr w:type="spellEnd"/>
      <w:r>
        <w:rPr>
          <w:rFonts w:ascii="Arial"/>
          <w:sz w:val="24"/>
          <w:szCs w:val="24"/>
        </w:rPr>
        <w:t xml:space="preserve"> (2015)</w:t>
      </w:r>
      <w:r>
        <w:rPr>
          <w:rFonts w:ascii="Arial" w:eastAsia="Arial" w:hAnsi="Arial" w:cs="Arial"/>
          <w:sz w:val="24"/>
          <w:szCs w:val="24"/>
        </w:rPr>
        <w:br/>
      </w:r>
      <w:r>
        <w:rPr>
          <w:rFonts w:ascii="Arial" w:eastAsia="Arial" w:hAnsi="Arial" w:cs="Arial"/>
          <w:sz w:val="24"/>
          <w:szCs w:val="24"/>
        </w:rPr>
        <w:br/>
      </w:r>
      <w:r>
        <w:rPr>
          <w:rFonts w:ascii="Arial"/>
          <w:sz w:val="24"/>
          <w:szCs w:val="24"/>
          <w:u w:val="single"/>
        </w:rPr>
        <w:t>College of Community and Public Service</w:t>
      </w:r>
      <w:r>
        <w:rPr>
          <w:rFonts w:ascii="Arial" w:eastAsia="Arial" w:hAnsi="Arial" w:cs="Arial"/>
          <w:sz w:val="24"/>
          <w:szCs w:val="24"/>
        </w:rPr>
        <w:br/>
      </w:r>
      <w:r>
        <w:rPr>
          <w:rFonts w:ascii="Arial"/>
          <w:sz w:val="24"/>
          <w:szCs w:val="24"/>
          <w:lang w:val="de-DE"/>
        </w:rPr>
        <w:t xml:space="preserve">Michael </w:t>
      </w:r>
      <w:proofErr w:type="spellStart"/>
      <w:r>
        <w:rPr>
          <w:rFonts w:ascii="Arial"/>
          <w:sz w:val="24"/>
          <w:szCs w:val="24"/>
          <w:lang w:val="de-DE"/>
        </w:rPr>
        <w:t>Scantlebury</w:t>
      </w:r>
      <w:proofErr w:type="spellEnd"/>
      <w:r>
        <w:rPr>
          <w:rFonts w:ascii="Arial"/>
          <w:sz w:val="24"/>
          <w:szCs w:val="24"/>
          <w:lang w:val="de-DE"/>
        </w:rPr>
        <w:t xml:space="preserve"> (HTM) (2014)</w:t>
      </w:r>
      <w:r>
        <w:rPr>
          <w:rFonts w:ascii="Arial" w:eastAsia="Arial" w:hAnsi="Arial" w:cs="Arial"/>
          <w:sz w:val="24"/>
          <w:szCs w:val="24"/>
        </w:rPr>
        <w:br/>
      </w:r>
      <w:r>
        <w:rPr>
          <w:rFonts w:ascii="Arial" w:eastAsia="Arial" w:hAnsi="Arial" w:cs="Arial"/>
          <w:sz w:val="24"/>
          <w:szCs w:val="24"/>
        </w:rPr>
        <w:br/>
      </w:r>
      <w:r>
        <w:rPr>
          <w:rFonts w:ascii="Arial"/>
          <w:sz w:val="24"/>
          <w:szCs w:val="24"/>
          <w:u w:val="single"/>
        </w:rPr>
        <w:t>College of Education</w:t>
      </w:r>
      <w:r>
        <w:rPr>
          <w:rFonts w:hAnsi="Arial"/>
          <w:sz w:val="24"/>
          <w:szCs w:val="24"/>
          <w:u w:val="single"/>
        </w:rPr>
        <w:t> </w:t>
      </w:r>
      <w:r>
        <w:rPr>
          <w:rFonts w:ascii="Arial" w:eastAsia="Arial" w:hAnsi="Arial" w:cs="Arial"/>
          <w:sz w:val="24"/>
          <w:szCs w:val="24"/>
        </w:rPr>
        <w:br/>
      </w:r>
      <w:r>
        <w:rPr>
          <w:rFonts w:ascii="Arial"/>
          <w:sz w:val="24"/>
          <w:szCs w:val="24"/>
          <w:lang w:val="sv-SE"/>
        </w:rPr>
        <w:t xml:space="preserve">David </w:t>
      </w:r>
      <w:proofErr w:type="spellStart"/>
      <w:r>
        <w:rPr>
          <w:rFonts w:ascii="Arial"/>
          <w:sz w:val="24"/>
          <w:szCs w:val="24"/>
          <w:lang w:val="sv-SE"/>
        </w:rPr>
        <w:t>Bair</w:t>
      </w:r>
      <w:proofErr w:type="spellEnd"/>
      <w:r>
        <w:rPr>
          <w:rFonts w:ascii="Arial"/>
          <w:sz w:val="24"/>
          <w:szCs w:val="24"/>
          <w:lang w:val="sv-SE"/>
        </w:rPr>
        <w:t xml:space="preserve"> (2014)</w:t>
      </w:r>
      <w:r>
        <w:rPr>
          <w:rFonts w:ascii="Arial" w:eastAsia="Arial" w:hAnsi="Arial" w:cs="Arial"/>
          <w:sz w:val="24"/>
          <w:szCs w:val="24"/>
        </w:rPr>
        <w:br/>
      </w:r>
      <w:r>
        <w:rPr>
          <w:rFonts w:ascii="Arial" w:eastAsia="Arial" w:hAnsi="Arial" w:cs="Arial"/>
          <w:sz w:val="24"/>
          <w:szCs w:val="24"/>
        </w:rPr>
        <w:br/>
      </w:r>
      <w:proofErr w:type="spellStart"/>
      <w:r>
        <w:rPr>
          <w:rFonts w:ascii="Arial"/>
          <w:sz w:val="24"/>
          <w:szCs w:val="24"/>
          <w:u w:val="single"/>
        </w:rPr>
        <w:t>Padnos</w:t>
      </w:r>
      <w:proofErr w:type="spellEnd"/>
      <w:r>
        <w:rPr>
          <w:rFonts w:ascii="Arial"/>
          <w:sz w:val="24"/>
          <w:szCs w:val="24"/>
          <w:u w:val="single"/>
        </w:rPr>
        <w:t xml:space="preserve"> College of Engineering and Computing</w:t>
      </w:r>
      <w:r>
        <w:rPr>
          <w:rFonts w:ascii="Arial" w:eastAsia="Arial" w:hAnsi="Arial" w:cs="Arial"/>
          <w:sz w:val="24"/>
          <w:szCs w:val="24"/>
        </w:rPr>
        <w:br/>
      </w:r>
      <w:proofErr w:type="spellStart"/>
      <w:r>
        <w:rPr>
          <w:rFonts w:ascii="Arial"/>
          <w:sz w:val="24"/>
          <w:szCs w:val="24"/>
        </w:rPr>
        <w:t>Mostafa</w:t>
      </w:r>
      <w:proofErr w:type="spellEnd"/>
      <w:r>
        <w:rPr>
          <w:rFonts w:ascii="Arial"/>
          <w:sz w:val="24"/>
          <w:szCs w:val="24"/>
        </w:rPr>
        <w:t xml:space="preserve"> El-Said </w:t>
      </w:r>
      <w:r>
        <w:rPr>
          <w:rFonts w:hAnsi="Arial"/>
          <w:sz w:val="24"/>
          <w:szCs w:val="24"/>
        </w:rPr>
        <w:t> </w:t>
      </w:r>
      <w:r>
        <w:rPr>
          <w:rFonts w:ascii="Arial"/>
          <w:sz w:val="24"/>
          <w:szCs w:val="24"/>
        </w:rPr>
        <w:t>(2014)</w:t>
      </w:r>
      <w:r>
        <w:rPr>
          <w:rFonts w:ascii="Arial" w:eastAsia="Arial" w:hAnsi="Arial" w:cs="Arial"/>
          <w:sz w:val="24"/>
          <w:szCs w:val="24"/>
        </w:rPr>
        <w:br/>
      </w:r>
      <w:r>
        <w:rPr>
          <w:rFonts w:ascii="Arial" w:eastAsia="Arial" w:hAnsi="Arial" w:cs="Arial"/>
          <w:sz w:val="24"/>
          <w:szCs w:val="24"/>
        </w:rPr>
        <w:br/>
      </w:r>
      <w:r>
        <w:rPr>
          <w:rFonts w:ascii="Arial"/>
          <w:sz w:val="24"/>
          <w:szCs w:val="24"/>
          <w:u w:val="single"/>
        </w:rPr>
        <w:t>College of Health Professions</w:t>
      </w:r>
      <w:r>
        <w:rPr>
          <w:rFonts w:hAnsi="Arial"/>
          <w:sz w:val="24"/>
          <w:szCs w:val="24"/>
          <w:u w:val="single"/>
        </w:rPr>
        <w:t> </w:t>
      </w:r>
      <w:r>
        <w:rPr>
          <w:rFonts w:ascii="Arial" w:eastAsia="Arial" w:hAnsi="Arial" w:cs="Arial"/>
          <w:sz w:val="24"/>
          <w:szCs w:val="24"/>
        </w:rPr>
        <w:br/>
      </w:r>
      <w:r>
        <w:rPr>
          <w:rFonts w:ascii="Arial"/>
          <w:sz w:val="24"/>
          <w:szCs w:val="24"/>
        </w:rPr>
        <w:t>Alicia Davis (2015)</w:t>
      </w:r>
      <w:r>
        <w:rPr>
          <w:rFonts w:ascii="Arial" w:eastAsia="Arial" w:hAnsi="Arial" w:cs="Arial"/>
          <w:sz w:val="24"/>
          <w:szCs w:val="24"/>
        </w:rPr>
        <w:br/>
      </w:r>
      <w:r>
        <w:rPr>
          <w:rFonts w:ascii="Arial" w:eastAsia="Arial" w:hAnsi="Arial" w:cs="Arial"/>
          <w:sz w:val="24"/>
          <w:szCs w:val="24"/>
        </w:rPr>
        <w:br/>
      </w:r>
      <w:proofErr w:type="spellStart"/>
      <w:r>
        <w:rPr>
          <w:rFonts w:ascii="Arial"/>
          <w:sz w:val="24"/>
          <w:szCs w:val="24"/>
          <w:u w:val="single"/>
        </w:rPr>
        <w:t>Kirkhof</w:t>
      </w:r>
      <w:proofErr w:type="spellEnd"/>
      <w:r>
        <w:rPr>
          <w:rFonts w:ascii="Arial"/>
          <w:sz w:val="24"/>
          <w:szCs w:val="24"/>
          <w:u w:val="single"/>
        </w:rPr>
        <w:t xml:space="preserve"> College of Nursing</w:t>
      </w:r>
      <w:r>
        <w:rPr>
          <w:rFonts w:ascii="Arial" w:eastAsia="Arial" w:hAnsi="Arial" w:cs="Arial"/>
          <w:sz w:val="24"/>
          <w:szCs w:val="24"/>
        </w:rPr>
        <w:br/>
      </w:r>
      <w:r>
        <w:rPr>
          <w:rFonts w:ascii="Arial"/>
          <w:sz w:val="24"/>
          <w:szCs w:val="24"/>
          <w:lang w:val="sv-SE"/>
        </w:rPr>
        <w:t>Barbara Hooper (2016)</w:t>
      </w:r>
      <w:r>
        <w:rPr>
          <w:rFonts w:ascii="Arial" w:eastAsia="Arial" w:hAnsi="Arial" w:cs="Arial"/>
          <w:sz w:val="24"/>
          <w:szCs w:val="24"/>
        </w:rPr>
        <w:br/>
      </w:r>
      <w:r>
        <w:rPr>
          <w:rFonts w:ascii="Arial" w:eastAsia="Arial" w:hAnsi="Arial" w:cs="Arial"/>
          <w:sz w:val="24"/>
          <w:szCs w:val="24"/>
        </w:rPr>
        <w:br/>
      </w:r>
      <w:r>
        <w:rPr>
          <w:rFonts w:ascii="Arial"/>
          <w:sz w:val="24"/>
          <w:szCs w:val="24"/>
          <w:u w:val="single"/>
        </w:rPr>
        <w:t>Brooks College of Interdisciplinary Studies</w:t>
      </w:r>
      <w:r>
        <w:rPr>
          <w:rFonts w:ascii="Arial" w:eastAsia="Arial" w:hAnsi="Arial" w:cs="Arial"/>
          <w:sz w:val="24"/>
          <w:szCs w:val="24"/>
        </w:rPr>
        <w:br/>
      </w:r>
      <w:r>
        <w:rPr>
          <w:rFonts w:ascii="Arial"/>
          <w:sz w:val="24"/>
          <w:szCs w:val="24"/>
          <w:lang w:val="de-DE"/>
        </w:rPr>
        <w:t xml:space="preserve">Zulema </w:t>
      </w:r>
      <w:proofErr w:type="spellStart"/>
      <w:r>
        <w:rPr>
          <w:rFonts w:ascii="Arial"/>
          <w:sz w:val="24"/>
          <w:szCs w:val="24"/>
          <w:lang w:val="de-DE"/>
        </w:rPr>
        <w:t>Moret</w:t>
      </w:r>
      <w:proofErr w:type="spellEnd"/>
      <w:r>
        <w:rPr>
          <w:rFonts w:ascii="Arial"/>
          <w:sz w:val="24"/>
          <w:szCs w:val="24"/>
          <w:lang w:val="de-DE"/>
        </w:rPr>
        <w:t xml:space="preserve"> (2014)</w:t>
      </w:r>
      <w:r>
        <w:rPr>
          <w:rFonts w:ascii="Arial" w:eastAsia="Arial" w:hAnsi="Arial" w:cs="Arial"/>
          <w:sz w:val="24"/>
          <w:szCs w:val="24"/>
        </w:rPr>
        <w:br/>
      </w:r>
      <w:r>
        <w:rPr>
          <w:rFonts w:ascii="Arial" w:eastAsia="Arial" w:hAnsi="Arial" w:cs="Arial"/>
          <w:sz w:val="24"/>
          <w:szCs w:val="24"/>
        </w:rPr>
        <w:br/>
      </w:r>
      <w:r>
        <w:rPr>
          <w:rFonts w:ascii="Arial"/>
          <w:sz w:val="24"/>
          <w:szCs w:val="24"/>
          <w:u w:val="single"/>
        </w:rPr>
        <w:t>University Libraries</w:t>
      </w:r>
      <w:r>
        <w:rPr>
          <w:rFonts w:ascii="Arial" w:eastAsia="Arial" w:hAnsi="Arial" w:cs="Arial"/>
          <w:sz w:val="24"/>
          <w:szCs w:val="24"/>
        </w:rPr>
        <w:br/>
      </w:r>
      <w:r>
        <w:rPr>
          <w:rFonts w:ascii="Arial"/>
          <w:sz w:val="24"/>
          <w:szCs w:val="24"/>
        </w:rPr>
        <w:t>Kyle Felker (2015) Chair</w:t>
      </w:r>
      <w:r>
        <w:rPr>
          <w:rFonts w:ascii="Arial" w:eastAsia="Arial" w:hAnsi="Arial" w:cs="Arial"/>
          <w:sz w:val="24"/>
          <w:szCs w:val="24"/>
        </w:rPr>
        <w:br/>
      </w:r>
      <w:r>
        <w:rPr>
          <w:rFonts w:ascii="Arial" w:eastAsia="Arial" w:hAnsi="Arial" w:cs="Arial"/>
          <w:sz w:val="24"/>
          <w:szCs w:val="24"/>
        </w:rPr>
        <w:lastRenderedPageBreak/>
        <w:br/>
      </w:r>
      <w:r>
        <w:rPr>
          <w:rFonts w:ascii="Arial"/>
          <w:sz w:val="24"/>
          <w:szCs w:val="24"/>
          <w:u w:val="single"/>
        </w:rPr>
        <w:t>Pew Faculty Teaching &amp; Learning Center Representative(s)</w:t>
      </w:r>
      <w:r>
        <w:rPr>
          <w:rFonts w:ascii="Arial" w:eastAsia="Arial" w:hAnsi="Arial" w:cs="Arial"/>
          <w:sz w:val="24"/>
          <w:szCs w:val="24"/>
        </w:rPr>
        <w:br/>
      </w:r>
      <w:r>
        <w:rPr>
          <w:rFonts w:ascii="Arial"/>
          <w:sz w:val="24"/>
          <w:szCs w:val="24"/>
        </w:rPr>
        <w:t xml:space="preserve">Christine </w:t>
      </w:r>
      <w:proofErr w:type="spellStart"/>
      <w:r>
        <w:rPr>
          <w:rFonts w:ascii="Arial"/>
          <w:sz w:val="24"/>
          <w:szCs w:val="24"/>
        </w:rPr>
        <w:t>Rener</w:t>
      </w:r>
      <w:proofErr w:type="spellEnd"/>
      <w:r>
        <w:rPr>
          <w:rFonts w:ascii="Arial"/>
          <w:sz w:val="24"/>
          <w:szCs w:val="24"/>
        </w:rPr>
        <w:t>, Director, Pew FTLC</w:t>
      </w:r>
      <w:r>
        <w:rPr>
          <w:rFonts w:ascii="Arial" w:eastAsia="Arial" w:hAnsi="Arial" w:cs="Arial"/>
          <w:sz w:val="24"/>
          <w:szCs w:val="24"/>
        </w:rPr>
        <w:br/>
      </w:r>
      <w:r>
        <w:rPr>
          <w:rFonts w:ascii="Arial"/>
          <w:sz w:val="24"/>
          <w:szCs w:val="24"/>
        </w:rPr>
        <w:t>Kurt Ellenberger, Associate Director, Grants</w:t>
      </w:r>
      <w:r>
        <w:rPr>
          <w:rFonts w:ascii="Arial" w:eastAsia="Arial" w:hAnsi="Arial" w:cs="Arial"/>
          <w:sz w:val="24"/>
          <w:szCs w:val="24"/>
        </w:rPr>
        <w:br/>
      </w:r>
      <w:r>
        <w:rPr>
          <w:rFonts w:ascii="Arial"/>
          <w:sz w:val="24"/>
          <w:szCs w:val="24"/>
        </w:rPr>
        <w:t xml:space="preserve">Dana </w:t>
      </w:r>
      <w:proofErr w:type="spellStart"/>
      <w:r>
        <w:rPr>
          <w:rFonts w:ascii="Arial"/>
          <w:sz w:val="24"/>
          <w:szCs w:val="24"/>
        </w:rPr>
        <w:t>Munk</w:t>
      </w:r>
      <w:proofErr w:type="spellEnd"/>
      <w:r>
        <w:rPr>
          <w:rFonts w:ascii="Arial"/>
          <w:sz w:val="24"/>
          <w:szCs w:val="24"/>
        </w:rPr>
        <w:t>, Director, Part-time Faculty Support</w:t>
      </w:r>
      <w:r>
        <w:rPr>
          <w:rFonts w:ascii="Arial" w:eastAsia="Arial" w:hAnsi="Arial" w:cs="Arial"/>
          <w:sz w:val="24"/>
          <w:szCs w:val="24"/>
        </w:rPr>
        <w:br/>
      </w:r>
      <w:r>
        <w:rPr>
          <w:rFonts w:ascii="Arial"/>
          <w:sz w:val="24"/>
          <w:szCs w:val="24"/>
        </w:rPr>
        <w:t xml:space="preserve">Patty Stow </w:t>
      </w:r>
      <w:proofErr w:type="spellStart"/>
      <w:r>
        <w:rPr>
          <w:rFonts w:ascii="Arial"/>
          <w:sz w:val="24"/>
          <w:szCs w:val="24"/>
        </w:rPr>
        <w:t>Bolea</w:t>
      </w:r>
      <w:proofErr w:type="spellEnd"/>
      <w:r>
        <w:rPr>
          <w:rFonts w:ascii="Arial"/>
          <w:sz w:val="24"/>
          <w:szCs w:val="24"/>
        </w:rPr>
        <w:t>, Faculty Fellow</w:t>
      </w:r>
      <w:r>
        <w:rPr>
          <w:rFonts w:ascii="Arial" w:eastAsia="Arial" w:hAnsi="Arial" w:cs="Arial"/>
          <w:sz w:val="24"/>
          <w:szCs w:val="24"/>
        </w:rPr>
        <w:br/>
      </w:r>
      <w:r>
        <w:rPr>
          <w:rFonts w:ascii="Arial"/>
          <w:sz w:val="24"/>
          <w:szCs w:val="24"/>
        </w:rPr>
        <w:t xml:space="preserve">Kathryn </w:t>
      </w:r>
      <w:proofErr w:type="spellStart"/>
      <w:r>
        <w:rPr>
          <w:rFonts w:ascii="Arial"/>
          <w:sz w:val="24"/>
          <w:szCs w:val="24"/>
        </w:rPr>
        <w:t>Stieler</w:t>
      </w:r>
      <w:proofErr w:type="spellEnd"/>
      <w:r>
        <w:rPr>
          <w:rFonts w:ascii="Arial"/>
          <w:sz w:val="24"/>
          <w:szCs w:val="24"/>
        </w:rPr>
        <w:t>, Faculty Fellow</w:t>
      </w:r>
      <w:r>
        <w:rPr>
          <w:rFonts w:ascii="Arial" w:eastAsia="Arial" w:hAnsi="Arial" w:cs="Arial"/>
          <w:sz w:val="24"/>
          <w:szCs w:val="24"/>
        </w:rPr>
        <w:br/>
      </w:r>
      <w:r>
        <w:rPr>
          <w:rFonts w:ascii="Arial" w:eastAsia="Arial" w:hAnsi="Arial" w:cs="Arial"/>
          <w:sz w:val="24"/>
          <w:szCs w:val="24"/>
        </w:rPr>
        <w:br/>
      </w:r>
      <w:r>
        <w:rPr>
          <w:rFonts w:ascii="Arial"/>
          <w:sz w:val="24"/>
          <w:szCs w:val="24"/>
          <w:u w:val="single"/>
          <w:lang w:val="es-ES_tradnl"/>
        </w:rPr>
        <w:t xml:space="preserve">IT Ex </w:t>
      </w:r>
      <w:proofErr w:type="spellStart"/>
      <w:r>
        <w:rPr>
          <w:rFonts w:ascii="Arial"/>
          <w:sz w:val="24"/>
          <w:szCs w:val="24"/>
          <w:u w:val="single"/>
          <w:lang w:val="es-ES_tradnl"/>
        </w:rPr>
        <w:t>Officio</w:t>
      </w:r>
      <w:proofErr w:type="spellEnd"/>
      <w:r>
        <w:rPr>
          <w:rFonts w:ascii="Arial" w:eastAsia="Arial" w:hAnsi="Arial" w:cs="Arial"/>
          <w:sz w:val="24"/>
          <w:szCs w:val="24"/>
          <w:u w:val="single"/>
        </w:rPr>
        <w:br/>
      </w:r>
      <w:r>
        <w:rPr>
          <w:rFonts w:ascii="Arial"/>
          <w:sz w:val="24"/>
          <w:szCs w:val="24"/>
        </w:rPr>
        <w:t>Matthew Roberts</w:t>
      </w:r>
      <w:r>
        <w:rPr>
          <w:rFonts w:ascii="Arial" w:eastAsia="Arial" w:hAnsi="Arial" w:cs="Arial"/>
          <w:sz w:val="24"/>
          <w:szCs w:val="24"/>
        </w:rPr>
        <w:br/>
      </w:r>
      <w:r>
        <w:rPr>
          <w:rFonts w:ascii="Arial" w:eastAsia="Arial" w:hAnsi="Arial" w:cs="Arial"/>
          <w:sz w:val="24"/>
          <w:szCs w:val="24"/>
        </w:rPr>
        <w:br/>
      </w:r>
      <w:r>
        <w:rPr>
          <w:rFonts w:ascii="Arial"/>
          <w:sz w:val="24"/>
          <w:szCs w:val="24"/>
          <w:u w:val="single"/>
        </w:rPr>
        <w:t>Student Senate Representative</w:t>
      </w:r>
      <w:r>
        <w:rPr>
          <w:rFonts w:ascii="Arial" w:eastAsia="Arial" w:hAnsi="Arial" w:cs="Arial"/>
          <w:sz w:val="24"/>
          <w:szCs w:val="24"/>
        </w:rPr>
        <w:br/>
      </w:r>
      <w:r>
        <w:rPr>
          <w:rFonts w:ascii="Arial"/>
          <w:sz w:val="24"/>
          <w:szCs w:val="24"/>
          <w:lang w:val="de-DE"/>
        </w:rPr>
        <w:t>Jacob Schacht</w:t>
      </w:r>
      <w:r>
        <w:rPr>
          <w:rFonts w:hAnsi="Arial"/>
          <w:sz w:val="24"/>
          <w:szCs w:val="24"/>
        </w:rPr>
        <w:t> </w:t>
      </w:r>
    </w:p>
    <w:p w14:paraId="4F1C1F7A" w14:textId="77777777" w:rsidR="00E53542" w:rsidRDefault="00E53542">
      <w:pPr>
        <w:pStyle w:val="Default"/>
        <w:rPr>
          <w:rFonts w:ascii="Arial" w:eastAsia="Arial" w:hAnsi="Arial" w:cs="Arial"/>
          <w:sz w:val="24"/>
          <w:szCs w:val="24"/>
        </w:rPr>
      </w:pPr>
    </w:p>
    <w:p w14:paraId="04F0658A" w14:textId="77777777" w:rsidR="00E53542" w:rsidRDefault="00E53542">
      <w:pPr>
        <w:pStyle w:val="Default"/>
        <w:rPr>
          <w:rFonts w:ascii="Arial" w:eastAsia="Arial" w:hAnsi="Arial" w:cs="Arial"/>
          <w:sz w:val="24"/>
          <w:szCs w:val="24"/>
        </w:rPr>
      </w:pPr>
    </w:p>
    <w:p w14:paraId="157406EC" w14:textId="77777777" w:rsidR="00E53542" w:rsidRPr="004011BC" w:rsidRDefault="004011BC">
      <w:pPr>
        <w:pStyle w:val="Default"/>
        <w:rPr>
          <w:rFonts w:ascii="Arial" w:eastAsia="Arial" w:hAnsi="Arial" w:cs="Arial"/>
          <w:b/>
          <w:iCs/>
          <w:sz w:val="24"/>
          <w:szCs w:val="24"/>
        </w:rPr>
      </w:pPr>
      <w:r w:rsidRPr="004011BC">
        <w:rPr>
          <w:rFonts w:ascii="Arial"/>
          <w:b/>
          <w:iCs/>
          <w:sz w:val="24"/>
          <w:szCs w:val="24"/>
        </w:rPr>
        <w:t xml:space="preserve">Academic Year 2013-14 Charges </w:t>
      </w:r>
    </w:p>
    <w:p w14:paraId="1F3A5085" w14:textId="77777777" w:rsidR="00E53542" w:rsidRPr="004011BC" w:rsidRDefault="00E53542">
      <w:pPr>
        <w:pStyle w:val="Default"/>
        <w:rPr>
          <w:rFonts w:ascii="Arial" w:eastAsia="Arial" w:hAnsi="Arial" w:cs="Arial"/>
          <w:sz w:val="24"/>
          <w:szCs w:val="24"/>
        </w:rPr>
      </w:pPr>
    </w:p>
    <w:p w14:paraId="1B2FCE6B" w14:textId="77777777" w:rsidR="00E53542" w:rsidRPr="004011BC" w:rsidRDefault="004011BC">
      <w:pPr>
        <w:pStyle w:val="Default"/>
        <w:rPr>
          <w:rFonts w:ascii="Arial" w:eastAsia="Arial" w:hAnsi="Arial" w:cs="Arial"/>
          <w:i/>
          <w:sz w:val="24"/>
          <w:szCs w:val="24"/>
        </w:rPr>
      </w:pPr>
      <w:r w:rsidRPr="004011BC">
        <w:rPr>
          <w:rFonts w:ascii="Arial"/>
          <w:sz w:val="24"/>
          <w:szCs w:val="24"/>
        </w:rPr>
        <w:t xml:space="preserve"> </w:t>
      </w:r>
      <w:r w:rsidRPr="004011BC">
        <w:rPr>
          <w:rFonts w:ascii="Arial"/>
          <w:i/>
          <w:sz w:val="24"/>
          <w:szCs w:val="24"/>
        </w:rPr>
        <w:t xml:space="preserve">1. Support Dr. Christine </w:t>
      </w:r>
      <w:proofErr w:type="spellStart"/>
      <w:r w:rsidRPr="004011BC">
        <w:rPr>
          <w:rFonts w:ascii="Arial"/>
          <w:i/>
          <w:sz w:val="24"/>
          <w:szCs w:val="24"/>
        </w:rPr>
        <w:t>Rener</w:t>
      </w:r>
      <w:proofErr w:type="spellEnd"/>
      <w:r w:rsidRPr="004011BC">
        <w:rPr>
          <w:rFonts w:ascii="Arial"/>
          <w:i/>
          <w:sz w:val="24"/>
          <w:szCs w:val="24"/>
        </w:rPr>
        <w:t xml:space="preserve">, the FTLC Director, and meet with the FTLC staff to execute goals for the </w:t>
      </w:r>
    </w:p>
    <w:p w14:paraId="140E9905" w14:textId="77777777" w:rsidR="00E53542" w:rsidRPr="004011BC" w:rsidRDefault="004011BC">
      <w:pPr>
        <w:pStyle w:val="Default"/>
        <w:rPr>
          <w:rFonts w:ascii="Arial" w:eastAsia="Arial" w:hAnsi="Arial" w:cs="Arial"/>
          <w:i/>
          <w:sz w:val="24"/>
          <w:szCs w:val="24"/>
        </w:rPr>
      </w:pPr>
      <w:r w:rsidRPr="004011BC">
        <w:rPr>
          <w:rFonts w:ascii="Arial"/>
          <w:i/>
          <w:sz w:val="24"/>
          <w:szCs w:val="24"/>
        </w:rPr>
        <w:t xml:space="preserve">2013-14 academic year, with special emphasis on: </w:t>
      </w:r>
    </w:p>
    <w:p w14:paraId="0F11067F" w14:textId="77777777" w:rsidR="00E53542" w:rsidRPr="004011BC" w:rsidRDefault="004011BC">
      <w:pPr>
        <w:pStyle w:val="Default"/>
        <w:rPr>
          <w:rFonts w:ascii="Arial" w:eastAsia="Arial" w:hAnsi="Arial" w:cs="Arial"/>
          <w:i/>
          <w:sz w:val="24"/>
          <w:szCs w:val="24"/>
        </w:rPr>
      </w:pPr>
      <w:r w:rsidRPr="004011BC">
        <w:rPr>
          <w:rFonts w:ascii="Arial"/>
          <w:i/>
          <w:sz w:val="24"/>
          <w:szCs w:val="24"/>
        </w:rPr>
        <w:t xml:space="preserve">a. Professional Development for teaching general education skills goals; </w:t>
      </w:r>
    </w:p>
    <w:p w14:paraId="1B32FA06" w14:textId="77777777" w:rsidR="00E53542" w:rsidRPr="004011BC" w:rsidRDefault="004011BC">
      <w:pPr>
        <w:pStyle w:val="Default"/>
        <w:rPr>
          <w:rFonts w:ascii="Arial" w:eastAsia="Arial" w:hAnsi="Arial" w:cs="Arial"/>
          <w:i/>
          <w:sz w:val="24"/>
          <w:szCs w:val="24"/>
        </w:rPr>
      </w:pPr>
      <w:r w:rsidRPr="004011BC">
        <w:rPr>
          <w:rFonts w:ascii="Arial"/>
          <w:i/>
          <w:sz w:val="24"/>
          <w:szCs w:val="24"/>
        </w:rPr>
        <w:t xml:space="preserve">b. Professional Development for appropriate integration of technology and simulations. </w:t>
      </w:r>
    </w:p>
    <w:p w14:paraId="0DAE8163" w14:textId="77777777" w:rsidR="00E53542" w:rsidRPr="004011BC" w:rsidRDefault="00E53542">
      <w:pPr>
        <w:pStyle w:val="Default"/>
        <w:rPr>
          <w:rFonts w:ascii="Arial" w:eastAsia="Arial" w:hAnsi="Arial" w:cs="Arial"/>
          <w:sz w:val="24"/>
          <w:szCs w:val="24"/>
        </w:rPr>
      </w:pPr>
    </w:p>
    <w:p w14:paraId="7AA67832" w14:textId="77777777" w:rsidR="00E53542" w:rsidRPr="004011BC" w:rsidRDefault="004011BC">
      <w:pPr>
        <w:pStyle w:val="Default"/>
        <w:rPr>
          <w:rFonts w:ascii="Arial" w:eastAsia="Arial" w:hAnsi="Arial" w:cs="Arial"/>
          <w:sz w:val="24"/>
          <w:szCs w:val="24"/>
        </w:rPr>
      </w:pPr>
      <w:r w:rsidRPr="004011BC">
        <w:rPr>
          <w:rFonts w:ascii="Arial"/>
          <w:sz w:val="24"/>
          <w:szCs w:val="24"/>
        </w:rPr>
        <w:t>Actions Taken:</w:t>
      </w:r>
    </w:p>
    <w:p w14:paraId="5F5E1012" w14:textId="77777777" w:rsidR="00E53542" w:rsidRPr="004011BC" w:rsidRDefault="00E53542">
      <w:pPr>
        <w:pStyle w:val="Default"/>
        <w:rPr>
          <w:rFonts w:ascii="Arial" w:eastAsia="Arial" w:hAnsi="Arial" w:cs="Arial"/>
          <w:sz w:val="24"/>
          <w:szCs w:val="24"/>
        </w:rPr>
      </w:pPr>
    </w:p>
    <w:p w14:paraId="369B70C2" w14:textId="77777777" w:rsidR="00E53542" w:rsidRPr="004011BC" w:rsidRDefault="004011BC">
      <w:pPr>
        <w:pStyle w:val="Default"/>
        <w:rPr>
          <w:rFonts w:ascii="Arial" w:eastAsia="Arial" w:hAnsi="Arial" w:cs="Arial"/>
          <w:sz w:val="24"/>
          <w:szCs w:val="24"/>
        </w:rPr>
      </w:pPr>
      <w:r w:rsidRPr="004011BC">
        <w:rPr>
          <w:rFonts w:ascii="Arial"/>
          <w:sz w:val="24"/>
          <w:szCs w:val="24"/>
        </w:rPr>
        <w:t xml:space="preserve">Dr. </w:t>
      </w:r>
      <w:proofErr w:type="spellStart"/>
      <w:r w:rsidRPr="004011BC">
        <w:rPr>
          <w:rFonts w:ascii="Arial"/>
          <w:sz w:val="24"/>
          <w:szCs w:val="24"/>
        </w:rPr>
        <w:t>Rener</w:t>
      </w:r>
      <w:proofErr w:type="spellEnd"/>
      <w:r w:rsidRPr="004011BC">
        <w:rPr>
          <w:rFonts w:ascii="Arial"/>
          <w:sz w:val="24"/>
          <w:szCs w:val="24"/>
        </w:rPr>
        <w:t xml:space="preserve"> reports at every meeting about FTLCAC activities and resources, which committee members are encouraged to share with their respective faculty.  </w:t>
      </w:r>
    </w:p>
    <w:p w14:paraId="0441A3BD" w14:textId="77777777" w:rsidR="00E53542" w:rsidRPr="004011BC" w:rsidRDefault="00E53542">
      <w:pPr>
        <w:pStyle w:val="Default"/>
        <w:rPr>
          <w:rFonts w:ascii="Arial" w:eastAsia="Arial" w:hAnsi="Arial" w:cs="Arial"/>
          <w:sz w:val="24"/>
          <w:szCs w:val="24"/>
        </w:rPr>
      </w:pPr>
    </w:p>
    <w:p w14:paraId="6533344B" w14:textId="48915F36" w:rsidR="00E53542" w:rsidRPr="004011BC" w:rsidRDefault="00D30408">
      <w:pPr>
        <w:pStyle w:val="Default"/>
        <w:rPr>
          <w:rFonts w:ascii="Arial" w:eastAsia="Arial" w:hAnsi="Arial" w:cs="Arial"/>
          <w:sz w:val="24"/>
          <w:szCs w:val="24"/>
        </w:rPr>
      </w:pPr>
      <w:r>
        <w:rPr>
          <w:rFonts w:ascii="Arial"/>
          <w:sz w:val="24"/>
          <w:szCs w:val="24"/>
        </w:rPr>
        <w:t xml:space="preserve">Kathryn </w:t>
      </w:r>
      <w:proofErr w:type="spellStart"/>
      <w:r>
        <w:rPr>
          <w:rFonts w:ascii="Arial"/>
          <w:sz w:val="24"/>
          <w:szCs w:val="24"/>
        </w:rPr>
        <w:t>Stieler</w:t>
      </w:r>
      <w:proofErr w:type="spellEnd"/>
      <w:r>
        <w:rPr>
          <w:rFonts w:ascii="Arial"/>
          <w:sz w:val="24"/>
          <w:szCs w:val="24"/>
        </w:rPr>
        <w:t xml:space="preserve"> </w:t>
      </w:r>
      <w:bookmarkStart w:id="0" w:name="_GoBack"/>
      <w:bookmarkEnd w:id="0"/>
      <w:r w:rsidR="004011BC" w:rsidRPr="004011BC">
        <w:rPr>
          <w:rFonts w:ascii="Arial"/>
          <w:sz w:val="24"/>
          <w:szCs w:val="24"/>
        </w:rPr>
        <w:t xml:space="preserve">chaired the FTLC Grants Sub-Committee and was assisted by four members of FTLC-AC who served on this sub-committee. This sub-committee reviewed three cycles of FTLC grant applications. During 2013-14, a total of 29 grant applications were reviewed and grant funds of $171,996.76 were disbursed. </w:t>
      </w:r>
    </w:p>
    <w:p w14:paraId="786A08A5" w14:textId="77777777" w:rsidR="00E53542" w:rsidRPr="004011BC" w:rsidRDefault="00E53542">
      <w:pPr>
        <w:pStyle w:val="Default"/>
        <w:rPr>
          <w:rFonts w:ascii="Arial" w:eastAsia="Arial" w:hAnsi="Arial" w:cs="Arial"/>
          <w:sz w:val="24"/>
          <w:szCs w:val="24"/>
        </w:rPr>
      </w:pPr>
    </w:p>
    <w:p w14:paraId="16DA9542" w14:textId="77777777" w:rsidR="00E53542" w:rsidRPr="004011BC" w:rsidRDefault="004011BC">
      <w:pPr>
        <w:pStyle w:val="Default"/>
        <w:rPr>
          <w:rFonts w:ascii="Arial" w:eastAsia="Arial" w:hAnsi="Arial" w:cs="Arial"/>
          <w:sz w:val="24"/>
          <w:szCs w:val="24"/>
        </w:rPr>
      </w:pPr>
      <w:r w:rsidRPr="004011BC">
        <w:rPr>
          <w:rFonts w:ascii="Arial"/>
          <w:sz w:val="24"/>
          <w:szCs w:val="24"/>
        </w:rPr>
        <w:t xml:space="preserve">F. Patricia Stow </w:t>
      </w:r>
      <w:proofErr w:type="spellStart"/>
      <w:r w:rsidRPr="004011BC">
        <w:rPr>
          <w:rFonts w:ascii="Arial"/>
          <w:sz w:val="24"/>
          <w:szCs w:val="24"/>
        </w:rPr>
        <w:t>Bolea</w:t>
      </w:r>
      <w:proofErr w:type="spellEnd"/>
      <w:r w:rsidRPr="004011BC">
        <w:rPr>
          <w:rFonts w:ascii="Arial"/>
          <w:sz w:val="24"/>
          <w:szCs w:val="24"/>
        </w:rPr>
        <w:t xml:space="preserve"> (Faculty Fellow) chaired the FTLC Teaching Awards Sub-Committee and five members of FTLC-AC served on this sub-committee. This sub-committee reviewed the nominees for each of the FTLC Teaching Awards and selected recipients for each award. The names of the recipients can be found at http://www.gvsu.edu/provost/2013-honorees-67.htm </w:t>
      </w:r>
    </w:p>
    <w:p w14:paraId="5A9CCD6E" w14:textId="77777777" w:rsidR="00E53542" w:rsidRPr="004011BC" w:rsidRDefault="00E53542">
      <w:pPr>
        <w:pStyle w:val="Default"/>
        <w:rPr>
          <w:rFonts w:ascii="Arial" w:eastAsia="Arial" w:hAnsi="Arial" w:cs="Arial"/>
          <w:sz w:val="24"/>
          <w:szCs w:val="24"/>
        </w:rPr>
      </w:pPr>
    </w:p>
    <w:p w14:paraId="4C81E79A" w14:textId="77777777" w:rsidR="00E53542" w:rsidRPr="004011BC" w:rsidRDefault="004011BC">
      <w:pPr>
        <w:pStyle w:val="Default"/>
        <w:rPr>
          <w:rFonts w:ascii="Arial" w:eastAsia="Arial" w:hAnsi="Arial" w:cs="Arial"/>
          <w:sz w:val="24"/>
          <w:szCs w:val="24"/>
        </w:rPr>
      </w:pPr>
      <w:r w:rsidRPr="004011BC">
        <w:rPr>
          <w:rFonts w:ascii="Arial"/>
          <w:sz w:val="24"/>
          <w:szCs w:val="24"/>
        </w:rPr>
        <w:t xml:space="preserve">FTLCAC held several discussions this year centered </w:t>
      </w:r>
      <w:proofErr w:type="gramStart"/>
      <w:r w:rsidRPr="004011BC">
        <w:rPr>
          <w:rFonts w:ascii="Arial"/>
          <w:sz w:val="24"/>
          <w:szCs w:val="24"/>
        </w:rPr>
        <w:t>around</w:t>
      </w:r>
      <w:proofErr w:type="gramEnd"/>
      <w:r w:rsidRPr="004011BC">
        <w:rPr>
          <w:rFonts w:ascii="Arial"/>
          <w:sz w:val="24"/>
          <w:szCs w:val="24"/>
        </w:rPr>
        <w:t xml:space="preserve"> understanding simulations, which resulted in the creation of a good working definition of what the term means:</w:t>
      </w:r>
    </w:p>
    <w:p w14:paraId="2E9ED557" w14:textId="77777777" w:rsidR="00E53542" w:rsidRPr="004011BC" w:rsidRDefault="00E53542">
      <w:pPr>
        <w:pStyle w:val="Default"/>
        <w:rPr>
          <w:rFonts w:ascii="Arial" w:eastAsia="Arial" w:hAnsi="Arial" w:cs="Arial"/>
          <w:sz w:val="24"/>
          <w:szCs w:val="24"/>
        </w:rPr>
      </w:pPr>
    </w:p>
    <w:p w14:paraId="1E6B2EA5" w14:textId="77777777" w:rsidR="00E53542" w:rsidRPr="004011BC" w:rsidRDefault="004011BC">
      <w:pPr>
        <w:pStyle w:val="Default"/>
        <w:rPr>
          <w:rFonts w:ascii="Arial" w:eastAsia="Arial" w:hAnsi="Arial" w:cs="Arial"/>
          <w:sz w:val="24"/>
          <w:szCs w:val="24"/>
        </w:rPr>
      </w:pPr>
      <w:r w:rsidRPr="004011BC">
        <w:rPr>
          <w:rFonts w:hAnsi="Arial"/>
          <w:sz w:val="24"/>
          <w:szCs w:val="24"/>
        </w:rPr>
        <w:t>“</w:t>
      </w:r>
      <w:r w:rsidRPr="004011BC">
        <w:rPr>
          <w:rFonts w:ascii="Arial"/>
          <w:sz w:val="24"/>
          <w:szCs w:val="24"/>
        </w:rPr>
        <w:t>A classroom activity in which students are active participants, having some degree of choice or agency that directs the course of the lesson.</w:t>
      </w:r>
      <w:r w:rsidRPr="004011BC">
        <w:rPr>
          <w:rFonts w:hAnsi="Arial"/>
          <w:sz w:val="24"/>
          <w:szCs w:val="24"/>
        </w:rPr>
        <w:t>”</w:t>
      </w:r>
    </w:p>
    <w:p w14:paraId="10E920B9" w14:textId="77777777" w:rsidR="00E53542" w:rsidRPr="004011BC" w:rsidRDefault="00E53542">
      <w:pPr>
        <w:pStyle w:val="Default"/>
        <w:rPr>
          <w:rFonts w:ascii="Arial" w:eastAsia="Arial" w:hAnsi="Arial" w:cs="Arial"/>
          <w:sz w:val="24"/>
          <w:szCs w:val="24"/>
        </w:rPr>
      </w:pPr>
    </w:p>
    <w:p w14:paraId="5A991633" w14:textId="77777777" w:rsidR="00E53542" w:rsidRPr="004011BC" w:rsidRDefault="004011BC">
      <w:pPr>
        <w:pStyle w:val="Default"/>
        <w:rPr>
          <w:rFonts w:ascii="Arial" w:eastAsia="Arial" w:hAnsi="Arial" w:cs="Arial"/>
          <w:sz w:val="24"/>
          <w:szCs w:val="24"/>
        </w:rPr>
      </w:pPr>
      <w:r w:rsidRPr="004011BC">
        <w:rPr>
          <w:rFonts w:ascii="Arial"/>
          <w:sz w:val="24"/>
          <w:szCs w:val="24"/>
        </w:rPr>
        <w:lastRenderedPageBreak/>
        <w:t>By chance, there was considerable expertise in using simulations among faculty in FTLCAC this year, which resulted in some very rich discussions about challenges in using them in the classroom.  We identified a number of areas in which instructors experience challenges in using these kinds of classroom activities:  workload issues (these kinds of activities can be very resource and time intensive to plan), ethical issues, and the difficulty of developing grading rubrics for such activities. Committee members made a number of suggestions about how FTLC could help, including increasing the visibility of the simulation center and holding a mini-conference on the topic.  Several of the committee members volunteered to make themselves available to help in such efforts.</w:t>
      </w:r>
    </w:p>
    <w:p w14:paraId="3DF576D2" w14:textId="77777777" w:rsidR="00E53542" w:rsidRPr="004011BC" w:rsidRDefault="00E53542">
      <w:pPr>
        <w:pStyle w:val="Default"/>
        <w:rPr>
          <w:rFonts w:ascii="Arial" w:eastAsia="Arial" w:hAnsi="Arial" w:cs="Arial"/>
          <w:sz w:val="24"/>
          <w:szCs w:val="24"/>
        </w:rPr>
      </w:pPr>
    </w:p>
    <w:p w14:paraId="0CDC3D65" w14:textId="77777777" w:rsidR="00E53542" w:rsidRPr="004011BC" w:rsidRDefault="004011BC">
      <w:pPr>
        <w:pStyle w:val="Default"/>
        <w:rPr>
          <w:rFonts w:ascii="Arial" w:eastAsia="Arial" w:hAnsi="Arial" w:cs="Arial"/>
          <w:i/>
          <w:sz w:val="24"/>
          <w:szCs w:val="24"/>
        </w:rPr>
      </w:pPr>
      <w:r w:rsidRPr="004011BC">
        <w:rPr>
          <w:rFonts w:ascii="Arial"/>
          <w:i/>
          <w:sz w:val="24"/>
          <w:szCs w:val="24"/>
        </w:rPr>
        <w:t xml:space="preserve">2. Provide guidance to ECS/UAS on the value of standardizing the tools for and uses of student perceptions of teaching across all units. If necessary, make separate recommendations for: </w:t>
      </w:r>
    </w:p>
    <w:p w14:paraId="782BFCC4" w14:textId="77777777" w:rsidR="00E53542" w:rsidRPr="004011BC" w:rsidRDefault="004011BC">
      <w:pPr>
        <w:pStyle w:val="Default"/>
        <w:rPr>
          <w:rFonts w:ascii="Arial" w:eastAsia="Arial" w:hAnsi="Arial" w:cs="Arial"/>
          <w:i/>
          <w:sz w:val="24"/>
          <w:szCs w:val="24"/>
        </w:rPr>
      </w:pPr>
      <w:r w:rsidRPr="004011BC">
        <w:rPr>
          <w:rFonts w:ascii="Arial"/>
          <w:i/>
          <w:sz w:val="24"/>
          <w:szCs w:val="24"/>
        </w:rPr>
        <w:t xml:space="preserve">a. Survey instruments </w:t>
      </w:r>
    </w:p>
    <w:p w14:paraId="4A8CEA6E" w14:textId="77777777" w:rsidR="00E53542" w:rsidRPr="004011BC" w:rsidRDefault="004011BC">
      <w:pPr>
        <w:pStyle w:val="Default"/>
        <w:rPr>
          <w:rFonts w:ascii="Arial" w:eastAsia="Arial" w:hAnsi="Arial" w:cs="Arial"/>
          <w:sz w:val="24"/>
          <w:szCs w:val="24"/>
        </w:rPr>
      </w:pPr>
      <w:r w:rsidRPr="004011BC">
        <w:rPr>
          <w:rFonts w:ascii="Arial"/>
          <w:i/>
          <w:sz w:val="24"/>
          <w:szCs w:val="24"/>
        </w:rPr>
        <w:t>b. Delivery method.</w:t>
      </w:r>
      <w:r w:rsidRPr="004011BC">
        <w:rPr>
          <w:rFonts w:ascii="Arial"/>
          <w:sz w:val="24"/>
          <w:szCs w:val="24"/>
        </w:rPr>
        <w:t xml:space="preserve"> </w:t>
      </w:r>
    </w:p>
    <w:p w14:paraId="1B0A6849" w14:textId="77777777" w:rsidR="00E53542" w:rsidRPr="004011BC" w:rsidRDefault="00E53542">
      <w:pPr>
        <w:pStyle w:val="Default"/>
        <w:rPr>
          <w:rFonts w:ascii="Arial" w:eastAsia="Arial" w:hAnsi="Arial" w:cs="Arial"/>
          <w:sz w:val="24"/>
          <w:szCs w:val="24"/>
        </w:rPr>
      </w:pPr>
    </w:p>
    <w:p w14:paraId="794F88B1" w14:textId="77777777" w:rsidR="00E53542" w:rsidRPr="004011BC" w:rsidRDefault="004011BC">
      <w:pPr>
        <w:pStyle w:val="Default"/>
        <w:rPr>
          <w:rFonts w:ascii="Arial" w:eastAsia="Arial" w:hAnsi="Arial" w:cs="Arial"/>
          <w:sz w:val="24"/>
          <w:szCs w:val="24"/>
        </w:rPr>
      </w:pPr>
      <w:r w:rsidRPr="004011BC">
        <w:rPr>
          <w:rFonts w:ascii="Arial"/>
          <w:sz w:val="24"/>
          <w:szCs w:val="24"/>
        </w:rPr>
        <w:t xml:space="preserve">The chair in particular has been very involved in a variety of conversations this year surrounding student evaluations of teaching.  There have been a number of presentations, a compiled bibliography, and discussions at many, many meetings.  Recently, FTLCAC drafted a memo to the </w:t>
      </w:r>
      <w:proofErr w:type="gramStart"/>
      <w:r w:rsidRPr="004011BC">
        <w:rPr>
          <w:rFonts w:ascii="Arial"/>
          <w:sz w:val="24"/>
          <w:szCs w:val="24"/>
        </w:rPr>
        <w:t>newly-created</w:t>
      </w:r>
      <w:proofErr w:type="gramEnd"/>
      <w:r w:rsidRPr="004011BC">
        <w:rPr>
          <w:rFonts w:ascii="Arial"/>
          <w:sz w:val="24"/>
          <w:szCs w:val="24"/>
        </w:rPr>
        <w:t xml:space="preserve"> task force designed to make them aware of some of the issues and pitfalls FTLCAC encountered during the SET selection process, in the hopes of helping them be successful in their work.</w:t>
      </w:r>
    </w:p>
    <w:p w14:paraId="7B3BD5C6" w14:textId="77777777" w:rsidR="00E53542" w:rsidRPr="004011BC" w:rsidRDefault="00E53542">
      <w:pPr>
        <w:pStyle w:val="Default"/>
        <w:rPr>
          <w:rFonts w:ascii="Arial" w:eastAsia="Arial" w:hAnsi="Arial" w:cs="Arial"/>
          <w:sz w:val="24"/>
          <w:szCs w:val="24"/>
        </w:rPr>
      </w:pPr>
    </w:p>
    <w:p w14:paraId="4185074A" w14:textId="77777777" w:rsidR="00E53542" w:rsidRPr="004011BC" w:rsidRDefault="004011BC">
      <w:pPr>
        <w:pStyle w:val="Default"/>
        <w:rPr>
          <w:rFonts w:ascii="Arial" w:eastAsia="Arial" w:hAnsi="Arial" w:cs="Arial"/>
          <w:i/>
          <w:sz w:val="24"/>
          <w:szCs w:val="24"/>
        </w:rPr>
      </w:pPr>
      <w:r w:rsidRPr="004011BC">
        <w:rPr>
          <w:rFonts w:ascii="Arial"/>
          <w:i/>
          <w:sz w:val="24"/>
          <w:szCs w:val="24"/>
        </w:rPr>
        <w:t xml:space="preserve">3. Review Faculty Handbook language regarding FTLAC responsibilities, especially as related to overlap with the Online Education Committee, and make recommendations to improve clarity. </w:t>
      </w:r>
    </w:p>
    <w:p w14:paraId="27756D30" w14:textId="77777777" w:rsidR="00E53542" w:rsidRPr="004011BC" w:rsidRDefault="00E53542">
      <w:pPr>
        <w:pStyle w:val="Default"/>
        <w:rPr>
          <w:rFonts w:ascii="Arial" w:eastAsia="Arial" w:hAnsi="Arial" w:cs="Arial"/>
          <w:i/>
          <w:iCs/>
          <w:sz w:val="24"/>
          <w:szCs w:val="24"/>
        </w:rPr>
      </w:pPr>
    </w:p>
    <w:p w14:paraId="5EEA92F7" w14:textId="77777777" w:rsidR="00E53542" w:rsidRPr="004011BC" w:rsidRDefault="004011BC">
      <w:pPr>
        <w:pStyle w:val="Default"/>
        <w:rPr>
          <w:rFonts w:ascii="Arial"/>
          <w:sz w:val="24"/>
          <w:szCs w:val="24"/>
        </w:rPr>
      </w:pPr>
      <w:r w:rsidRPr="004011BC">
        <w:rPr>
          <w:rFonts w:ascii="Arial"/>
          <w:sz w:val="24"/>
          <w:szCs w:val="24"/>
        </w:rPr>
        <w:t xml:space="preserve">After discussion with the OEC chair, it was agreed that both groups would </w:t>
      </w:r>
      <w:r>
        <w:rPr>
          <w:rFonts w:ascii="Arial"/>
          <w:sz w:val="24"/>
          <w:szCs w:val="24"/>
        </w:rPr>
        <w:t xml:space="preserve">begin by </w:t>
      </w:r>
      <w:r w:rsidRPr="004011BC">
        <w:rPr>
          <w:rFonts w:ascii="Arial"/>
          <w:sz w:val="24"/>
          <w:szCs w:val="24"/>
        </w:rPr>
        <w:t>review</w:t>
      </w:r>
      <w:r>
        <w:rPr>
          <w:rFonts w:ascii="Arial"/>
          <w:sz w:val="24"/>
          <w:szCs w:val="24"/>
        </w:rPr>
        <w:t>ing</w:t>
      </w:r>
      <w:r w:rsidRPr="004011BC">
        <w:rPr>
          <w:rFonts w:ascii="Arial"/>
          <w:sz w:val="24"/>
          <w:szCs w:val="24"/>
        </w:rPr>
        <w:t xml:space="preserve"> both charges separately.  After doing so, we saw little or no language that we thought would be problematic.  OEC chair drafted a memo to ECS to this effect, and FTLCAC approved it.</w:t>
      </w:r>
    </w:p>
    <w:p w14:paraId="68150756" w14:textId="77777777" w:rsidR="004011BC" w:rsidRPr="004011BC" w:rsidRDefault="004011BC">
      <w:pPr>
        <w:pStyle w:val="Default"/>
        <w:rPr>
          <w:rFonts w:ascii="Arial"/>
          <w:sz w:val="24"/>
          <w:szCs w:val="24"/>
        </w:rPr>
      </w:pPr>
    </w:p>
    <w:p w14:paraId="09C766E1" w14:textId="77777777" w:rsidR="004011BC" w:rsidRPr="004011BC" w:rsidRDefault="004011BC" w:rsidP="004011BC">
      <w:pPr>
        <w:pStyle w:val="Default"/>
        <w:jc w:val="center"/>
        <w:rPr>
          <w:rFonts w:ascii="Arial" w:eastAsia="Arial" w:hAnsi="Arial" w:cs="Arial"/>
          <w:i/>
          <w:sz w:val="24"/>
          <w:szCs w:val="24"/>
        </w:rPr>
      </w:pPr>
      <w:r w:rsidRPr="004011BC">
        <w:rPr>
          <w:rFonts w:ascii="Arial"/>
          <w:i/>
          <w:sz w:val="24"/>
          <w:szCs w:val="24"/>
        </w:rPr>
        <w:t>Other Actions Taken 2013-2014</w:t>
      </w:r>
    </w:p>
    <w:p w14:paraId="41C28A26" w14:textId="77777777" w:rsidR="004011BC" w:rsidRDefault="004011BC">
      <w:pPr>
        <w:pStyle w:val="Default"/>
      </w:pPr>
    </w:p>
    <w:p w14:paraId="5F3AA76C" w14:textId="77777777" w:rsidR="00E53542" w:rsidRDefault="004011BC">
      <w:pPr>
        <w:pStyle w:val="Default"/>
      </w:pPr>
      <w:r>
        <w:t>After a thorough review of the teaching awards this year, FTLCAC recommended that the criteria and purpose for all the awards be thoroughly reviewed by FTLC.  This includes the teaching award, the Teaching With Technology Award, and the Library Excellence Award.  In addition, a subcommittee was formed to create and assemble documentation that the committee felt would be useful to departments in managing the awards process, including a suggested timeline for nominations, sample packets for nominees to use as models, and other material.  The work of that subcommittee will continue in 2014/2015.</w:t>
      </w:r>
    </w:p>
    <w:sectPr w:rsidR="00E5354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51166" w14:textId="77777777" w:rsidR="00141D9B" w:rsidRDefault="004011BC">
      <w:r>
        <w:separator/>
      </w:r>
    </w:p>
  </w:endnote>
  <w:endnote w:type="continuationSeparator" w:id="0">
    <w:p w14:paraId="320D9687" w14:textId="77777777" w:rsidR="00141D9B" w:rsidRDefault="0040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26ACA" w14:textId="77777777" w:rsidR="00E53542" w:rsidRDefault="00E5354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5CF58" w14:textId="77777777" w:rsidR="00141D9B" w:rsidRDefault="004011BC">
      <w:r>
        <w:separator/>
      </w:r>
    </w:p>
  </w:footnote>
  <w:footnote w:type="continuationSeparator" w:id="0">
    <w:p w14:paraId="533C86FE" w14:textId="77777777" w:rsidR="00141D9B" w:rsidRDefault="004011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0DB1" w14:textId="77777777" w:rsidR="00E53542" w:rsidRDefault="00E535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3542"/>
    <w:rsid w:val="00141D9B"/>
    <w:rsid w:val="004011BC"/>
    <w:rsid w:val="00D30408"/>
    <w:rsid w:val="00E5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E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802</Words>
  <Characters>4578</Characters>
  <Application>Microsoft Macintosh Word</Application>
  <DocSecurity>0</DocSecurity>
  <Lines>38</Lines>
  <Paragraphs>10</Paragraphs>
  <ScaleCrop>false</ScaleCrop>
  <Company>GVSU</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Felker</cp:lastModifiedBy>
  <cp:revision>3</cp:revision>
  <dcterms:created xsi:type="dcterms:W3CDTF">2014-04-14T14:11:00Z</dcterms:created>
  <dcterms:modified xsi:type="dcterms:W3CDTF">2014-04-14T19:41:00Z</dcterms:modified>
</cp:coreProperties>
</file>